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Delclos</w:t>
      </w:r>
    </w:p>
    <w:p>
      <w:pPr>
        <w:spacing w:line="240" w:lineRule="auto" w:before="0" w:after="0"/>
        <w:jc w:val="right"/>
      </w:pPr>
      <w:r>
        <w:t>SELARL GEOPOLE GEOMETRES-EXPERTS ASSOCIES</w:t>
      </w:r>
    </w:p>
    <w:p>
      <w:pPr>
        <w:spacing w:line="240" w:lineRule="auto" w:before="0" w:after="0"/>
        <w:jc w:val="right"/>
      </w:pPr>
      <w:r>
        <w:t>138 rue Pierre Ciffre</w:t>
      </w:r>
    </w:p>
    <w:p>
      <w:pPr>
        <w:spacing w:line="240" w:lineRule="auto" w:before="0" w:after="0"/>
        <w:jc w:val="right"/>
      </w:pPr>
      <w:r>
        <w:t>66000 PERPIGNAN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Delclos,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GEOPOLE GEOMETRES-EXPERTS ASSOCIES s'impose comme une structure solide, établie depuis 1990 dans le département des Pyrénées-Orientales. Sa taille humaine et son ancrage territorial depuis plus de trois décennies témoignent d'une maîtrise approfondie du cœur de métier et d'une connaissance précise des enjeux fonciers locaux. Cette pérennité suggère une expertise rigoureuse dans la sécurisation du patrimoine foncier, alliant une approche de proximité à une solide expérience technique.</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Delclos,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