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Francois Benjamin Rames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Rames,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solide sur le territoire tarnais, portant sur plus de 55 ans d'expérience dans les métiers du foncier et de l'urbanisme. Cette transmission d'expertise, alliée à un développement géographique dynamique sur Albi, Castres, Gaillac et Carmaux, témoigne d'une capacité à répondre à une diversité de demandes complexes. Votre position d'acteur central dans l'aménagement du territoire et votre engagement à allier probité et écoute client font de votre structure un environnement de référence pour exercer une profession aussi exigeante que la vôtre.</w:t>
      </w:r>
    </w:p>
    <w:p>
      <w:pPr>
        <w:spacing w:line="276" w:lineRule="auto" w:before="0" w:after="160"/>
        <w:jc w:val="both"/>
      </w:pPr>
      <w:r>
        <w:t>En m'adressant au cabinet AGEX,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Rames,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