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Jean-Philippe Thierry Boissavy</w:t>
      </w:r>
    </w:p>
    <w:p>
      <w:pPr>
        <w:spacing w:line="240" w:lineRule="auto" w:before="0" w:after="0"/>
        <w:jc w:val="right"/>
      </w:pPr>
      <w:r>
        <w:t>SARL BGEO CONSEILS</w:t>
      </w:r>
    </w:p>
    <w:p>
      <w:pPr>
        <w:spacing w:line="240" w:lineRule="auto" w:before="0" w:after="0"/>
        <w:jc w:val="right"/>
      </w:pPr>
      <w:r>
        <w:t>2 Place du Grand Rond</w:t>
      </w:r>
    </w:p>
    <w:p>
      <w:pPr>
        <w:spacing w:line="240" w:lineRule="auto" w:before="0" w:after="0"/>
        <w:jc w:val="right"/>
      </w:pPr>
      <w:r>
        <w:t>81370 ST SULPICE LA POINTE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Boissavy,</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À l’issue d’un stage d’observation au sein du cabinet de Monsieur Pascal Vailles à Muret (31), je dépose ma candidature pour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BGEO Conseils se distingue par une approche équilibrée entre expertise technique de pointe et accompagnement humain. Votre cabinet incarne une double compétence essentielle, alliant la précision des relevés topographiques et de la numérisation 3D à une maîtrise rigoureuse de l'ingénierie foncière. Votre engagement pour un cadre de vie durable, couplé à une gestion proactive des relations avec les acteurs locaux — élus, voisins ou notaires —, témoigne d'une volonté d'offrir une prestation complète. De l'étude préalable à la maîtrise d'œuvre de projets complexes tels que les lotissements ou les travaux VRD, votre cabinet assure une présence terrain vigilante et un conseil avisé.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culture de la donnée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l'intégration de mon profil à vos besoins.</w:t>
      </w:r>
    </w:p>
    <w:p>
      <w:pPr>
        <w:spacing w:line="276" w:lineRule="auto" w:before="0" w:after="160"/>
        <w:jc w:val="both"/>
      </w:pPr>
      <w:r>
        <w:t>Je vous prie d’agréer, Monsieur Boissavy,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