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Paul Christian Metayer</w:t>
      </w:r>
    </w:p>
    <w:p>
      <w:pPr>
        <w:spacing w:line="240" w:lineRule="auto" w:before="0" w:after="0"/>
        <w:jc w:val="right"/>
      </w:pPr>
      <w:r>
        <w:t>CDC CONSEILS</w:t>
      </w:r>
    </w:p>
    <w:p>
      <w:pPr>
        <w:spacing w:line="240" w:lineRule="auto" w:before="0" w:after="0"/>
        <w:jc w:val="right"/>
      </w:pPr>
      <w:r>
        <w:t>rue Clément Ader Z.I. de la Seiglerie II BP 53</w:t>
      </w:r>
    </w:p>
    <w:p>
      <w:pPr>
        <w:spacing w:line="240" w:lineRule="auto" w:before="0" w:after="0"/>
        <w:jc w:val="right"/>
      </w:pPr>
      <w:r>
        <w:t>44270 MACHECOUL ST MEME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Metayer,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CDC CONSEILS se distingue par une approche globale et pluridisciplinaire, alliant maîtrise d’œuvre, foncier et urbanisme. Votre capacité à proposer des solutions complètes, des études de réseaux à la topographie, témoigne d'une expertise transversale solide. L'intégration de technologies de pointe, telles que la photogrammétrie par drone et l'imagerie 3D, souligne une volonté d'innovation constante pour répondre aux besoins complexes de vos clients. Votre ancrage territorial marqué et votre engagement dans des projets d'aménagement structurants démontrent un rôle clé dans le développement du cadre de vie local.</w:t>
      </w:r>
    </w:p>
    <w:p>
      <w:pPr>
        <w:spacing w:line="276" w:lineRule="auto" w:before="0" w:after="160"/>
        <w:jc w:val="both"/>
      </w:pPr>
      <w:r>
        <w:t>En rejoignant votre cabinet, je souhaite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Metayer,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