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Jean Albert Le Bot-Drouet</w:t>
      </w:r>
    </w:p>
    <w:p>
      <w:pPr>
        <w:spacing w:line="240" w:lineRule="auto" w:before="0" w:after="0"/>
        <w:jc w:val="right"/>
      </w:pPr>
      <w:r>
        <w:t>Cabinet GEOSPHERE</w:t>
      </w:r>
    </w:p>
    <w:p>
      <w:pPr>
        <w:spacing w:line="240" w:lineRule="auto" w:before="0" w:after="0"/>
        <w:jc w:val="right"/>
      </w:pPr>
      <w:r>
        <w:t>8 rue Frédéric Chopin</w:t>
      </w:r>
    </w:p>
    <w:p>
      <w:pPr>
        <w:spacing w:line="240" w:lineRule="auto" w:before="0" w:after="0"/>
        <w:jc w:val="right"/>
      </w:pPr>
      <w:r>
        <w:t>44640 LE PELLERIN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Bot-Drouet,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GEOSPHERE se distingue par sa structure à taille humaine et son ancrage local, permettant une approche de proximité et une maîtrise directe du cœur de métier. Cette organisation favorise une immersion complète dans les problématiques foncières quotidiennes, où la réactivité et la précision des interventions techniques constituent le socle de la relation de confiance avec les usagers. Votre capacité à gérer des dossiers variés au sein d'un cadre restreint témoigne d'une expertise solide.</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Bot-Drouet,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