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Cédric Nicolas Daniel Milcent</w:t>
      </w:r>
    </w:p>
    <w:p>
      <w:pPr>
        <w:spacing w:line="240" w:lineRule="auto" w:before="0" w:after="0"/>
        <w:jc w:val="right"/>
      </w:pPr>
      <w:r>
        <w:t>Cabinet MILCENT - PETIT</w:t>
      </w:r>
    </w:p>
    <w:p>
      <w:pPr>
        <w:spacing w:line="240" w:lineRule="auto" w:before="0" w:after="0"/>
        <w:jc w:val="right"/>
      </w:pPr>
      <w:r>
        <w:t>18 Rue des Artisans Z.I de la Begaudière</w:t>
      </w:r>
    </w:p>
    <w:p>
      <w:pPr>
        <w:spacing w:line="240" w:lineRule="auto" w:before="0" w:after="0"/>
        <w:jc w:val="right"/>
      </w:pPr>
      <w:r>
        <w:t>85800 ST GILLES CROIX DE VIE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w:t>
      </w:r>
    </w:p>
    <w:p>
      <w:pPr>
        <w:spacing w:line="276" w:lineRule="auto" w:before="0" w:after="160"/>
        <w:jc w:val="both"/>
      </w:pPr>
      <w:r>
        <w:t>Le cabinet MILCENT-PETIT se distingue par une polyvalence remarquable et une approche d'accompagnement qui dépasse la simple prestation technique. Votre expertise couvre un large spectre de problématiques, des relevés bathymétriques et études hydrauliques aux opérations de régularisation foncière et de conception de lotissements. Cette capacité à intervenir sur des projets variés — qu'ils soient industriels, publics ou privés — témoigne d'un savoir-faire technique solide et d'une réelle réactivité face aux enjeux du développement local.</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à vos activités.</w:t>
      </w:r>
    </w:p>
    <w:p>
      <w:pPr>
        <w:spacing w:line="276" w:lineRule="auto" w:before="0" w:after="160"/>
        <w:jc w:val="both"/>
      </w:pPr>
      <w:r>
        <w:t>Je vous prie d’agréer, Monsieur Milcent,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