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Jacques OHNIMUS</w:t>
      </w:r>
    </w:p>
    <w:p>
      <w:pPr>
        <w:spacing w:line="240" w:lineRule="auto" w:before="0" w:after="0"/>
        <w:jc w:val="right"/>
      </w:pPr>
      <w:r>
        <w:t>12 avenue du Gand BP 8</w:t>
      </w:r>
    </w:p>
    <w:p>
      <w:pPr>
        <w:spacing w:line="240" w:lineRule="auto" w:before="0" w:after="0"/>
        <w:jc w:val="right"/>
      </w:pPr>
      <w:r>
        <w:t>04201 SISTERON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présence ancrée sur le territoire de Sisteron, témoignant d'une maîtrise approfondie du cœur de métier et d'une relation de proximité avec les acteurs locaux. En tant que structure établie, vous assurez une expertise technique solide au service des problématiques foncières de la région. Cette dimension de conseil de proximité, alliée à une connaissance du tissu territorial, constitue un environnement structurant, idéal pour appréhender les enjeux liés à la sécurisation foncière et à l'aménagement durable.</w:t>
      </w:r>
    </w:p>
    <w:p>
      <w:pPr>
        <w:spacing w:line="276" w:lineRule="auto" w:before="0" w:after="160"/>
        <w:jc w:val="both"/>
      </w:pPr>
      <w:r>
        <w:t>En m'adressant à votre cabinet, je recherche une structure au sein de laquelle je pourrai m'engager durablement pour préparer mon diplôme. Mon parcours universitaire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