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Pianet</w:t>
      </w:r>
    </w:p>
    <w:p>
      <w:pPr>
        <w:spacing w:line="240" w:lineRule="auto" w:before="0" w:after="0"/>
        <w:jc w:val="right"/>
      </w:pPr>
      <w:r>
        <w:t>SELARL THIERRY PIANET CONSEILS ET EXPERTISES</w:t>
      </w:r>
    </w:p>
    <w:p>
      <w:pPr>
        <w:spacing w:line="240" w:lineRule="auto" w:before="0" w:after="0"/>
        <w:jc w:val="right"/>
      </w:pPr>
      <w:r>
        <w:t>1 rue des Ebénistes</w:t>
      </w:r>
    </w:p>
    <w:p>
      <w:pPr>
        <w:spacing w:line="240" w:lineRule="auto" w:before="0" w:after="0"/>
        <w:jc w:val="right"/>
      </w:pPr>
      <w:r>
        <w:t>04000 DIGNE LES BAINS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Pianet,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attentes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w:t>
      </w:r>
    </w:p>
    <w:p>
      <w:pPr>
        <w:spacing w:line="276" w:lineRule="auto" w:before="0" w:after="160"/>
        <w:jc w:val="both"/>
      </w:pPr>
      <w:r>
        <w:t>Votre cabinet, par son ancrage à Digne-les-Bains et sa dénomination axée sur le conseil et l’expertise, témoigne d’une volonté de maîtrise du cœur du métier. En vous positionnant comme un acteur de proximité, vous alliez précision technique des relevés et enjeux stratégiques du conseil pour les acteurs du territoire. Cette dimension d'expertise, centrée sur la sécurisation foncière et l'accompagnement technique des projets, constitue un environnement structuré où la technicité sert directement la résolution de problématiques foncières concrètes.</w:t>
      </w:r>
    </w:p>
    <w:p>
      <w:pPr>
        <w:spacing w:line="276" w:lineRule="auto" w:before="0" w:after="160"/>
        <w:jc w:val="both"/>
      </w:pPr>
      <w:r>
        <w:t>Mon parcours universitaire m'a doté d'une forte culture de la donnée spatiale (topographie, modélisation, SIG) et d'une solide capacité d'analyse.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Pianet,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