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Lucas Lecomte</w:t>
      </w:r>
    </w:p>
    <w:p>
      <w:pPr>
        <w:spacing w:line="240" w:lineRule="auto" w:before="0" w:after="0"/>
        <w:jc w:val="right"/>
      </w:pPr>
      <w:r>
        <w:t>SARL SALLA LECOMTE GEOMETRE-EXPERT</w:t>
      </w:r>
    </w:p>
    <w:p>
      <w:pPr>
        <w:spacing w:line="240" w:lineRule="auto" w:before="0" w:after="0"/>
        <w:jc w:val="right"/>
      </w:pPr>
      <w:r>
        <w:t>13 bis Avenue Jean Jaurès Urban Harmony A</w:t>
      </w:r>
    </w:p>
    <w:p>
      <w:pPr>
        <w:spacing w:line="240" w:lineRule="auto" w:before="0" w:after="0"/>
        <w:jc w:val="right"/>
      </w:pPr>
      <w:r>
        <w:t>05000 GAP</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DPLG de géomètre-expert</w:t>
      </w:r>
    </w:p>
    <w:p>
      <w:pPr>
        <w:spacing w:before="0" w:after="0" w:line="276" w:lineRule="auto"/>
      </w:pPr>
    </w:p>
    <w:p>
      <w:pPr>
        <w:spacing w:line="276" w:lineRule="auto" w:before="0" w:after="160"/>
        <w:jc w:val="both"/>
      </w:pPr>
      <w:r>
        <w:t>Monsieur Lecomte,</w:t>
      </w:r>
    </w:p>
    <w:p>
      <w:pPr>
        <w:spacing w:line="276" w:lineRule="auto" w:before="0" w:after="160"/>
        <w:jc w:val="both"/>
      </w:pPr>
      <w:r>
        <w:t>Actuellement en reconversion vers le métier de géomètre-expert, je prépare ma candidature à la session DPLG d'octobre 2026. L'Ordre m'ayant confirmé l'éligibilité de mon parcours, je suis à la recherche d'un poste de collaborateur qui constituera le cadre de mon stage professionnel de deux ans. Suite à un stage d’observation instructif chez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surtout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SALLA-LECOMTE se distingue par un ancrage historique fort dans les Hautes-Alpes, porté par la continuité de plusieurs générations de savoir-faire. La conservation des archives des cabinets MAURIN-ROJON et Michel MARTIN témoigne d'une maîtrise du patrimoine local. Par ailleurs, la complémentarité entre l'expertise métier du DPLG et l'ingénierie ESGT permet d'offrir une approche globale, alliant les compétences traditionnelles en foncier et topographie à des domaines techniques exigeants tels que les VRD, la maîtrise d'œuvre et le SIG.</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activités, tout en m'appuyant sur ma méthode de chercheur pour assimiler rapidement le cadre réglementaire.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Lecomte,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