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Adrien Marie François Michel Arnal</w:t>
      </w:r>
    </w:p>
    <w:p>
      <w:pPr>
        <w:spacing w:line="240" w:lineRule="auto" w:before="0" w:after="0"/>
        <w:jc w:val="right"/>
      </w:pPr>
      <w:r>
        <w:t>GE METRIC</w:t>
      </w:r>
    </w:p>
    <w:p>
      <w:pPr>
        <w:spacing w:line="240" w:lineRule="auto" w:before="0" w:after="0"/>
        <w:jc w:val="right"/>
      </w:pPr>
      <w:r>
        <w:t>142 Avenue de la Clua</w:t>
      </w:r>
    </w:p>
    <w:p>
      <w:pPr>
        <w:spacing w:line="240" w:lineRule="auto" w:before="0" w:after="0"/>
        <w:jc w:val="right"/>
      </w:pPr>
      <w:r>
        <w:t>06100 NICE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Arnal,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précisément un poste de collaborateur pour mon stage professionnel de deux ans. À l’issue d’un stage d’observation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Le cabinet GE METRIC, créé en 2025, s'implante sur le territoire niçois avec une volonté de répondre aux besoins actuels de la région. Cette structure nouvelle offre une perspective d'évolution stimulante au sein d'un environnement en plein déploiement. En tant que cabinet jeune, votre approche de la géométrie de terrain et de l'ingénierie foncière repose sur une volonté de répondre avec précision aux enjeux contemporains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une synergie que je souhaite développer.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actuellement très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Arnal,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