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Loïc Adrien Evrard</w:t>
      </w:r>
    </w:p>
    <w:p>
      <w:pPr>
        <w:spacing w:line="240" w:lineRule="auto" w:before="0" w:after="0"/>
        <w:jc w:val="right"/>
      </w:pPr>
      <w:r>
        <w:t>SAS EFGéo</w:t>
      </w:r>
    </w:p>
    <w:p>
      <w:pPr>
        <w:spacing w:line="240" w:lineRule="auto" w:before="0" w:after="0"/>
        <w:jc w:val="right"/>
      </w:pPr>
      <w:r>
        <w:t>824 Boulevard du Mercantour</w:t>
      </w:r>
    </w:p>
    <w:p>
      <w:pPr>
        <w:spacing w:line="240" w:lineRule="auto" w:before="0" w:after="0"/>
        <w:jc w:val="right"/>
      </w:pPr>
      <w:r>
        <w:t>06200 NICE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Evrard,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création récente de la SAS EFGéo témoigne d'une volonté de s'implanter durablement sur le territoire niçois avec une approche structurée de la profession. Votre cabinet se positionne dans un environnement géographique exigeant, où la maîtrise du cœur de métier et la réactivité face aux demandes locales sont essentielles pour accompagner le développement foncier et l'aménagement de la zone. Cette nouvelle structure offre un cadre propice à une pratique rigoureuse et exigeante de la géomètrie.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Evrard,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