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Robin Bruna</w:t>
      </w:r>
    </w:p>
    <w:p>
      <w:pPr>
        <w:spacing w:line="240" w:lineRule="auto" w:before="0" w:after="0"/>
        <w:jc w:val="right"/>
      </w:pPr>
      <w:r>
        <w:t>SELARL PYTHAGORE</w:t>
      </w:r>
    </w:p>
    <w:p>
      <w:pPr>
        <w:spacing w:line="240" w:lineRule="auto" w:before="0" w:after="0"/>
        <w:jc w:val="right"/>
      </w:pPr>
      <w:r>
        <w:t>13 Boulevard de la République</w:t>
      </w:r>
    </w:p>
    <w:p>
      <w:pPr>
        <w:spacing w:line="240" w:lineRule="auto" w:before="0" w:after="0"/>
        <w:jc w:val="right"/>
      </w:pPr>
      <w:r>
        <w:t>06400 CANNES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Pythogore se distingue par une double culture alliant un ancrage historique solide depuis 1965 et un avant-gardisme technologique marqué. L'intégration de technologies de pointe telles que le scanner 3D, la photogrammétrie par drone et la modélisation BIM témoigne d'une volonté constante d'innovation au service de la précision. Cette capacité à conjuguer des outils de mesurage de haute performance avec une connaissance approfondie du foncier illustre une approche rigoureuse de la gestion de projets. Cette vision, structurée autour de la confiance, de la rigueur et de la précision, assure une continuité exemplaire du savoir-faire sur l'ensemble du territoire des Alpes-Maritimes.</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ma capacité de synthèse sera un atout pour traiter des dossiers variés.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tout en m'imprégnant de vos méthodes de gestion foncière.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Bruna,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