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FARGUES SELARL de Géomètres-Experts</w:t>
      </w:r>
    </w:p>
    <w:p>
      <w:pPr>
        <w:spacing w:line="240" w:lineRule="auto" w:before="0" w:after="0"/>
        <w:jc w:val="right"/>
      </w:pPr>
      <w:r>
        <w:t>À l’attention de Monsieur Frédéric Fargues</w:t>
      </w:r>
    </w:p>
    <w:p>
      <w:pPr>
        <w:spacing w:line="240" w:lineRule="auto" w:before="0" w:after="0"/>
        <w:jc w:val="right"/>
      </w:pPr>
      <w:r>
        <w:t>30 Route de Cabriès Quartier Violési</w:t>
      </w:r>
    </w:p>
    <w:p>
      <w:pPr>
        <w:spacing w:line="240" w:lineRule="auto" w:before="0" w:after="0"/>
        <w:jc w:val="right"/>
      </w:pPr>
      <w:r>
        <w:t>13320 BOUC BEL AIR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Fargues,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Fargues se distingue par une présence solide et pérenne sur le territoire, forte d'une création en 1988. Cette expérience de longue date témoigne d'une maîtrise affirmée du cœur de métier et d'une connaissance approfondie des problématiques foncières locales. La dimension humaine de votre structure, caractérisée par une équipe à taille réduite, souligne une approche de proximité où la transmission des savoirs et la qualité du suivi des dossiers sont des priorités.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incluant la manipulation de données SIG, de relevés 3D ou LiDAR, et de programmation Python pour le traitement de données,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Fargues,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