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Miquee</w:t>
      </w:r>
    </w:p>
    <w:p>
      <w:pPr>
        <w:spacing w:line="240" w:lineRule="auto" w:before="0" w:after="0"/>
        <w:jc w:val="right"/>
      </w:pPr>
      <w:r>
        <w:t>247 montée des Pins Z I des Pins</w:t>
      </w:r>
    </w:p>
    <w:p>
      <w:pPr>
        <w:spacing w:line="240" w:lineRule="auto" w:before="0" w:after="0"/>
        <w:jc w:val="right"/>
      </w:pPr>
      <w:r>
        <w:t>13340 ROGNAC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Miquee,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récemment avec une volonté de maîtrise du cœur de métier, se distingue par une approche de proximité et une agilité propre aux structures à taille humaine. Cette organisation permet une immersion directe au sein des dossiers, garantissant une continuité entre les missions de terrain et les expertises en bureau. Je suis particulièrement sensible à cette capacité de conjuguer une pratique rigoureuse des fondamentaux avec une attention constante à la qualité des prestations fournies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Miquee,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