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responsables du cabinet SCP ANDRE ET SERVOLLES</w:t>
      </w:r>
    </w:p>
    <w:p>
      <w:pPr>
        <w:spacing w:line="240" w:lineRule="auto" w:before="0" w:after="0"/>
        <w:jc w:val="right"/>
      </w:pPr>
      <w:r>
        <w:t>10 rue de la Laure, 13551 ST MARTIN DE CRAU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actuel, je suis aujourd'hui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reconnue pour son expertise et son implantation locale, afin de parfaire mon apprentissage et de contribuer activement à vos activités.</w:t>
      </w:r>
    </w:p>
    <w:p>
      <w:pPr>
        <w:spacing w:line="276" w:lineRule="auto" w:before="0" w:after="160"/>
        <w:jc w:val="both"/>
      </w:pPr>
      <w:r>
        <w:t>Le métier de géomètre-expert correspond précisément à ce que je recherche : l’articulation entre la rigueur technique du terrain et l’ingénierie juridique du territoire. Si la pratique de terrain m’attire, c’est avant tout la dimension intellectuelle qui me motive profondément : confronter les archives historiques, les réalités matérielles et les règles d’urbanisme pour sécuriser des projets fonciers complexes, qu’il s’agisse de bornage, de division, de copropriété ou d’aménagement durable. Je souhaite mettre à profit ma capacité de synthèse pour traduire des problématiques juridiques en solutions techniques concrètes.</w:t>
      </w:r>
    </w:p>
    <w:p>
      <w:pPr>
        <w:spacing w:line="276" w:lineRule="auto" w:before="0" w:after="160"/>
        <w:jc w:val="both"/>
      </w:pPr>
      <w:r>
        <w:t>L'implantation du cabinet SCP ANDRE ET SERVOLLES sur deux sites distincts, à Saint-Martin-de-Crau et à Eyguieres, témoigne d'une présence ancrée dans des territoires variés. Cette dualité géographique suggère une diversité de problématiques, allant des environnements urbains denses aux zones plus rurales, permettant ainsi une approche polyvalente des missions de géométrie. Votre structure semble privilégier une proximité avec ses clients tout en assurant une couverture large des enjeux fonciers locaux, ce qui témoigne d'un équilibre entre attention de proximité et diversité des interventions.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m'appuyant sur ma sensibilité aux outils de modélisation et de traitement de données.</w:t>
      </w:r>
    </w:p>
    <w:p>
      <w:pPr>
        <w:spacing w:line="276" w:lineRule="auto" w:before="0" w:after="160"/>
        <w:jc w:val="both"/>
      </w:pPr>
      <w:r>
        <w:t>Lors de ma récente immersion en cabinet, j’ai principalement découvert le travail de terrain du géomètre. Ma familiarité avec les outils de traitement de données et les méthodes de relevés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comme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