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SCP Frédéric ROUGIER</w:t>
      </w:r>
    </w:p>
    <w:p>
      <w:pPr>
        <w:spacing w:line="240" w:lineRule="auto" w:before="0" w:after="0"/>
        <w:jc w:val="right"/>
      </w:pPr>
      <w:r>
        <w:t>Rue Jules Ferry Rés Les Ombrages</w:t>
      </w:r>
    </w:p>
    <w:p>
      <w:pPr>
        <w:spacing w:line="240" w:lineRule="auto" w:before="0" w:after="0"/>
        <w:jc w:val="right"/>
      </w:pPr>
      <w:r>
        <w:t>13120 GARDANNE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Après 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par ses implantations à Gardanne et Aubagne, se positionne sur des zones d'activités offrant une grande diversité de contextes territoriaux. Cette présence multi-sites permet d'intervenir sur des enjeux variés, allant des problématiques d'aménagement urbain aux réalités foncières rurales de la région. La pérennité de votre structure témoigne d'une maîtrise du cœur de métier, garantissant une approche rigoureuse pour sécuriser les projets de vos clients et accompagner le développement des territoires locaux.</w:t>
      </w:r>
    </w:p>
    <w:p>
      <w:pPr>
        <w:spacing w:line="276" w:lineRule="auto" w:before="0" w:after="160"/>
        <w:jc w:val="both"/>
      </w:pPr>
      <w:r>
        <w:t>Mon parcours universitaire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Je conçois ce stage comme un véritable échange de compétences entre la rigueur de la donnée et l'expertise du droit foncier, où ma capacité de synthèse sera un atout précieux pour traiter vos dossiers complexes.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