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LAROUSSINIE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exigeante et reconnue pour son excellence technique.</w:t>
      </w:r>
    </w:p>
    <w:p>
      <w:pPr>
        <w:spacing w:line="276" w:lineRule="auto" w:before="0" w:after="160"/>
        <w:jc w:val="both"/>
      </w:pPr>
      <w:r>
        <w:t>Le métier de géomètre-expert m'attire par l'articulation fondamentale entre la rigueur technique sur le terrain et l’ingénierie juridique du territoire. Au-delà de la pratique de terrain, c'est la dimension intellectuelle qui me motive : confronter les archives historiques, les réalités matérielles et les règles d’urbanisme complexes pour sécuriser des projets de bornage, de division ou d’aménagement durable. Cette dualité entre le concret et l'abstrait juridique constitue le cœur même de votre profession.</w:t>
      </w:r>
    </w:p>
    <w:p>
      <w:pPr>
        <w:spacing w:line="276" w:lineRule="auto" w:before="0" w:after="160"/>
        <w:jc w:val="both"/>
      </w:pPr>
      <w:r>
        <w:t>Le cabinet IPERFACE se distingue par une expertise reconnue dans les opérations complexes de division en volume et en copropriété depuis 1995. Votre approche méthodique, alliant une maîtrise approfondie du droit foncier et des technologies avancées pour garantir une précision inégalée, témoigne d'un engagement constant envers la qualité. Cette double compétence technique et juridique, appliquée à des projets variés allant du résidentiel au portuaire, exige une rigueur méthodologique qui correspond parfaitement aux ambitions de ma formation et à mon exigence personnelle.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 division et d'aménagement, tout en mobilisant ma méthode de chercheur pour assimiler rapidement le cadre réglementaire spécifique de la profession. Je conçois ce stage comme un véritable échange entre la précision des données géométriques et l'expertise pointue du droit foncier.</w:t>
      </w:r>
    </w:p>
    <w:p>
      <w:pPr>
        <w:spacing w:line="276" w:lineRule="auto" w:before="0" w:after="160"/>
        <w:jc w:val="both"/>
      </w:pPr>
      <w:r>
        <w:t>Lors de ma récente immersion en cabinet, j’ai découvert les spécificités cruciales du travail de terrain. Ma familiarité avec la donnée spatiale m’a permis d’assimiler rapidement les méthodes de production, de l’acquisition sur le terrain jusqu’à la restitution graphique finale.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