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SELAS GEOS</w:t>
      </w:r>
    </w:p>
    <w:p>
      <w:pPr>
        <w:spacing w:line="240" w:lineRule="auto" w:before="0" w:after="0"/>
        <w:jc w:val="right"/>
      </w:pPr>
      <w:r>
        <w:t>Centre de Vie Agora Bât A2 BP 1022</w:t>
      </w:r>
    </w:p>
    <w:p>
      <w:pPr>
        <w:spacing w:line="240" w:lineRule="auto" w:before="0" w:after="0"/>
        <w:jc w:val="right"/>
      </w:pPr>
      <w:r>
        <w:t>13781 AUBAGNE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structuré.</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présence ancrée dans le tissu local, notamment à Aubagne et La Ciotat, au sein d'une structure organisée et institutionnelle. L'implantation au Centre de Vie Agora témoigne d'une volonté de proximité avec les usagers et d'une intégration durable dans la vie de la communauté. Cette approche, alliée à une organisation rigoureuse et une fiabilité éprouvée dans les échanges administratifs, reflète une maîtrise du cœur de métier axée sur la clarté et l'efficacité des prestations techniques.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pour contribuer à la qualité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