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Jacques Autran</w:t>
      </w:r>
    </w:p>
    <w:p>
      <w:pPr>
        <w:spacing w:line="240" w:lineRule="auto" w:before="0" w:after="0"/>
        <w:jc w:val="right"/>
      </w:pPr>
      <w:r>
        <w:t>AUTRAN GEOMETRE EXPERT</w:t>
      </w:r>
    </w:p>
    <w:p>
      <w:pPr>
        <w:spacing w:line="240" w:lineRule="auto" w:before="0" w:after="0"/>
        <w:jc w:val="right"/>
      </w:pPr>
      <w:r>
        <w:t>14 Rue Revest</w:t>
      </w:r>
    </w:p>
    <w:p>
      <w:pPr>
        <w:spacing w:line="240" w:lineRule="auto" w:before="0" w:after="0"/>
        <w:jc w:val="right"/>
      </w:pPr>
      <w:r>
        <w:t>83100 TOULON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Autran,</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d'une structure en plein essor.</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en 2025, se distingue par sa volonté de bâtir une structure agile et moderne au service des acteurs du territoire de Toulon. En tant que cabinet récemment créé, votre organisation offre une opportunité unique de participer activement à la définition d'une identité professionnelle forte et structurée. Cette dynamique de lancement suggère une recherche de rigueur et d'efficacité pour répondre aux enjeux de structuration foncière locaux, tout en garantissant une proximité et une réactivité essentielles pour accompagner la diversité des projets d'aménagement, de division ou de bornage.</w:t>
      </w:r>
    </w:p>
    <w:p>
      <w:pPr>
        <w:spacing w:line="276" w:lineRule="auto" w:before="0" w:after="160"/>
        <w:jc w:val="both"/>
      </w:pPr>
      <w:r>
        <w:t>En m'adressant à votre cabinet, je recherche une structure au sein de laquelle je pourrai m'engager durablement pour préparer mon diplôme. Mon parcours universitaire m'a doté d'une forte culture de la donnée spatiale — incluant la topographie, la modélisation SIG (QGIS, ArcGIS) et le traitement de données via Python —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Autran,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