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la SARL AGE2F</w:t>
      </w:r>
    </w:p>
    <w:p>
      <w:pPr>
        <w:spacing w:line="240" w:lineRule="auto" w:before="0" w:after="0"/>
        <w:jc w:val="right"/>
      </w:pPr>
      <w:r>
        <w:t>8 avenue Edmond Dunan</w:t>
      </w:r>
    </w:p>
    <w:p>
      <w:pPr>
        <w:spacing w:line="240" w:lineRule="auto" w:before="0" w:after="0"/>
        <w:jc w:val="right"/>
      </w:pPr>
      <w:r>
        <w:t>83400 HYERES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AGE2F se distingue par son ancrage territorial double, avec des implantations à Hyères et à La Garde. Cette présence sur deux sites distincts témoigne d'une activité structurée et d'une capacité à intervenir sur des environnements géographiques diversifiés. Cette organisation permet d'appréhender la diversité des problématiques foncières et d'aménagement propres à chaque zone d'intervention, garantissant une approche contextuelle et rigoureuse des dossiers confiés aux clients.</w:t>
      </w:r>
    </w:p>
    <w:p>
      <w:pPr>
        <w:spacing w:line="276" w:lineRule="auto" w:before="0" w:after="160"/>
        <w:jc w:val="both"/>
      </w:pPr>
      <w:r>
        <w:t>Mon parcours m'a doté d'une forte culture de la donnée spatiale (SIG, scanner 3D, modélisation)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Ma capacité de synthèse, issue de mon parcours universitaire, me permettra d'appréhender avec rigueur les dossiers nécessitant une analyse fine des archives et de la réglementation.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