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Patrice Bourras</w:t>
      </w:r>
    </w:p>
    <w:p>
      <w:pPr>
        <w:spacing w:line="240" w:lineRule="auto" w:before="0" w:after="0"/>
        <w:jc w:val="right"/>
      </w:pPr>
      <w:r>
        <w:t>SARL CABINET ARRAGON</w:t>
      </w:r>
    </w:p>
    <w:p>
      <w:pPr>
        <w:spacing w:line="240" w:lineRule="auto" w:before="0" w:after="0"/>
        <w:jc w:val="right"/>
      </w:pPr>
      <w:r>
        <w:t>170 Route Départemenale 97 Quartier La Roumiouve</w:t>
      </w:r>
    </w:p>
    <w:p>
      <w:pPr>
        <w:spacing w:line="240" w:lineRule="auto" w:before="0" w:after="0"/>
        <w:jc w:val="right"/>
      </w:pPr>
      <w:r>
        <w:t>83210 SOLLIES VILLE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Bourras,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au sein du cabinet de Monsieur Pascal Vailles à Muret (31), je dépose aujourd'hui ma candidature pour m'investir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Arragon se distingue par une double expertise remarquable, alliant une longue expérience auprès des particuliers à une implication active dans les grands travaux d’État. Votre capacité à intervenir sur des projets d'envergure, tels que les travaux autoroutiers ou le pilotage de tunnels, témoigne d'une solide maîtrise des enjeux techniques complexes. Par ailleurs, votre intégration des nouvelles technologies, notamment l'usage de scanners 3D et de géoradars, ainsi que votre production de données exploitables pour les SIG, reflètent une volonté d'excellence technique au service de la précision foncière.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s’acquiert par la pratique, je suis motivé pour apporter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Bourras,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