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Faure</w:t>
      </w:r>
    </w:p>
    <w:p>
      <w:pPr>
        <w:spacing w:line="240" w:lineRule="auto" w:before="0" w:after="0"/>
        <w:jc w:val="right"/>
      </w:pPr>
      <w:r>
        <w:t>SELARL GEOEXPERTISE</w:t>
      </w:r>
    </w:p>
    <w:p>
      <w:pPr>
        <w:spacing w:line="240" w:lineRule="auto" w:before="0" w:after="0"/>
        <w:jc w:val="right"/>
      </w:pPr>
      <w:r>
        <w:t>458 Chemin du Sauvet</w:t>
      </w:r>
    </w:p>
    <w:p>
      <w:pPr>
        <w:spacing w:line="240" w:lineRule="auto" w:before="0" w:after="0"/>
        <w:jc w:val="right"/>
      </w:pPr>
      <w:r>
        <w:t>83270 ST CYR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Faure,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La SELARL GEOEXPERTISE se distingue par une structure à taille humaine, ce qui favorise une maîtrise rigoureuse du cœur du métier et une proximité directe avec les clients. Votre ancrage à Saint-Cyr-sur-Mer souligne une expertise territoriale solide, garantissant une sécurisation foncière fiable et des opérations d'aménagement maîtrisées. Cette approche de cabinet de proximité, alliant savoir-faire technique et relationnel de confiance, assure une gestion de qualité des problématiques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mes travaux antérieurs,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Faure,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