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Jean Maurice Carlin</w:t>
      </w:r>
    </w:p>
    <w:p>
      <w:pPr>
        <w:spacing w:line="240" w:lineRule="auto" w:before="0" w:after="0"/>
        <w:jc w:val="right"/>
      </w:pPr>
      <w:r>
        <w:t>Cabinet CARLIN Michel</w:t>
      </w:r>
    </w:p>
    <w:p>
      <w:pPr>
        <w:spacing w:line="240" w:lineRule="auto" w:before="0" w:after="0"/>
        <w:jc w:val="right"/>
      </w:pPr>
      <w:r>
        <w:t>130 Cours Carnot</w:t>
      </w:r>
    </w:p>
    <w:p>
      <w:pPr>
        <w:spacing w:line="240" w:lineRule="auto" w:before="0" w:after="0"/>
        <w:jc w:val="right"/>
      </w:pPr>
      <w:r>
        <w:t>84300 CAVAILLON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Carlin,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et complexe.</w:t>
      </w:r>
    </w:p>
    <w:p>
      <w:pPr>
        <w:spacing w:line="276" w:lineRule="auto" w:before="0" w:after="160"/>
        <w:jc w:val="both"/>
      </w:pPr>
      <w:r>
        <w:t>Votre cabinet, fondé en 1984, incarne une structure à taille humaine où la maîtrise du cœur de métier et la proximité avec la clientèle sont essentielles. Cette longévité témoigne d'un ancrage solide et d'un savoir-faire éprouvé dans la gestion des problématiques foncières locales. Dans un tel environnement, la transmission des compétences et la qualité de l'accompagnement technique constituent des piliers fondamentaux de l'exercice de la profession. Cette approche privilégie la précision et la continuité du service auprès des usagers.</w:t>
      </w:r>
    </w:p>
    <w:p>
      <w:pPr>
        <w:spacing w:line="276" w:lineRule="auto" w:before="0" w:after="160"/>
        <w:jc w:val="both"/>
      </w:pPr>
      <w:r>
        <w:t>En m'adressant à vous,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Carlin,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