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Agulhon</w:t>
      </w:r>
    </w:p>
    <w:p>
      <w:pPr>
        <w:spacing w:line="240" w:lineRule="auto" w:before="0" w:after="0"/>
        <w:jc w:val="right"/>
      </w:pPr>
      <w:r>
        <w:t>SARL AGULHON Christophe</w:t>
      </w:r>
    </w:p>
    <w:p>
      <w:pPr>
        <w:spacing w:line="240" w:lineRule="auto" w:before="0" w:after="0"/>
        <w:jc w:val="right"/>
      </w:pPr>
      <w:r>
        <w:t>384 Avenue Philippe de Girard</w:t>
      </w:r>
    </w:p>
    <w:p>
      <w:pPr>
        <w:spacing w:line="240" w:lineRule="auto" w:before="0" w:after="0"/>
        <w:jc w:val="right"/>
      </w:pPr>
      <w:r>
        <w:t>84400 APT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Agulhon,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ou d’aménagement durable.</w:t>
      </w:r>
    </w:p>
    <w:p>
      <w:pPr>
        <w:spacing w:line="276" w:lineRule="auto" w:before="0" w:after="160"/>
        <w:jc w:val="both"/>
      </w:pPr>
      <w:r>
        <w:t>Votre structure se distingue par une implantation significative sur plusieurs sites, couvrant une diversité de territoires allant des zones urbaines aux espaces plus ruraux. Cette présence multi-agences témoigne d'une capacité à intervenir sur des problématiques foncières variées pour répondre aux enjeux spécifiques de chaque localité. Cette polyvalence géographique constitue un environnement riche pour appréhender les dynamiques territoriales.</w:t>
      </w:r>
    </w:p>
    <w:p>
      <w:pPr>
        <w:spacing w:line="276" w:lineRule="auto" w:before="0" w:after="160"/>
        <w:jc w:val="both"/>
      </w:pPr>
      <w:r>
        <w:t>En m'adressant à votre structure, je recherche une opportunité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Agulhon,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