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BETARD</w:t>
      </w:r>
    </w:p>
    <w:p>
      <w:pPr>
        <w:spacing w:line="240" w:lineRule="auto" w:before="0" w:after="0"/>
        <w:jc w:val="right"/>
      </w:pPr>
      <w:r>
        <w:t>SELARL Olivier BETARD</w:t>
      </w:r>
    </w:p>
    <w:p>
      <w:pPr>
        <w:spacing w:line="240" w:lineRule="auto" w:before="0" w:after="0"/>
        <w:jc w:val="right"/>
      </w:pPr>
      <w:r>
        <w:t>Chemin des Amandiers</w:t>
      </w:r>
    </w:p>
    <w:p>
      <w:pPr>
        <w:spacing w:line="240" w:lineRule="auto" w:before="0" w:after="0"/>
        <w:jc w:val="right"/>
      </w:pPr>
      <w:r>
        <w:t>84850 CAMARET SUR AIGUES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recherche un poste de collaborateur constituant le cadre de mon stage professionnel de deux ans. Suite à 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sur deux sites, couvrant des zones géographiques variées. Cette présence à Camaret-sur-Aigues et à Vaison-la-Romaine suggère une diversité de contextes d'intervention, allant des environnements urbains aux zones rurales. Cette polyvalence témoigne d'une maîtrise du cœur de métier et d'une capacité à répondre aux enjeux locaux. Votre ancrage local permet une approche de proximité, essentielle pour la gestion du patrimoine foncier, tout en garantissant une expertise adaptée aux spécificités de chaque territoire.</w:t>
      </w:r>
    </w:p>
    <w:p>
      <w:pPr>
        <w:spacing w:line="276" w:lineRule="auto" w:before="0" w:after="160"/>
        <w:jc w:val="both"/>
      </w:pPr>
      <w:r>
        <w:t>Mon parcours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