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Jean-Luc Bollache</w:t>
      </w:r>
    </w:p>
    <w:p>
      <w:pPr>
        <w:spacing w:line="240" w:lineRule="auto" w:before="0" w:after="0"/>
        <w:jc w:val="right"/>
      </w:pPr>
      <w:r>
        <w:t>SELARL ARPENTUA Géomètres Experts</w:t>
      </w:r>
    </w:p>
    <w:p>
      <w:pPr>
        <w:spacing w:line="240" w:lineRule="auto" w:before="0" w:after="0"/>
        <w:jc w:val="right"/>
      </w:pPr>
      <w:r>
        <w:t>3 rue du Docteur Emile MERCIER Porte du Lac</w:t>
      </w:r>
    </w:p>
    <w:p>
      <w:pPr>
        <w:spacing w:line="240" w:lineRule="auto" w:before="0" w:after="0"/>
        <w:jc w:val="right"/>
      </w:pPr>
      <w:r>
        <w:t>01130 NANTUA</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incarne parfaitement l’équilibre que je recherche : l’alliance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structure ARPENTUA Géomètres Experts témoigne d'une volonté de bâtir une expertise solide ancrée dans le territoire de Nantua. Votre positionnement, axé sur la maîtrise du cœur de métier et une proximité directe avec les usagers, reflète une approche où la rigueur technique sert directement la sécurité juridique des projets. Cette dimension de conseil de proximité constitue pour moi un environnement professionnel structurant et stimulant.</w:t>
      </w:r>
    </w:p>
    <w:p>
      <w:pPr>
        <w:spacing w:line="276" w:lineRule="auto" w:before="0" w:after="160"/>
        <w:jc w:val="both"/>
      </w:pPr>
      <w:r>
        <w:t>Mon parcours m'a doté d'une forte culture de la donnée spatiale (topographie, modélisation, SIG) et d'une solide capacité d'analyse face aux problématiques complexes de l'aménagement. Mon objectif est de mettre cette force technique au service de vos opérations, tout en mobilisant ma méthodologie de chercheur pour assimiler rapidement le cadre réglementaire et les spécificités du droit foncier. Je conçois ce stage comme un échange entre la précision des données brutes et l'expertise juridique nécessaire à la sécurisation des territoires.</w:t>
      </w:r>
    </w:p>
    <w:p>
      <w:pPr>
        <w:spacing w:line="276" w:lineRule="auto" w:before="0" w:after="160"/>
        <w:jc w:val="both"/>
      </w:pPr>
      <w:r>
        <w:t>Lors de ma récente immersion en cabinet, j’ai acquis une maîtrise rapide des méthodes de production, de l’acquisition sur le terrain jusqu’à la restitution graphique. Ces semaines m’ont permis de mesurer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Bollache,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