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VARENNE</w:t>
      </w:r>
    </w:p>
    <w:p>
      <w:pPr>
        <w:spacing w:line="240" w:lineRule="auto" w:before="0" w:after="0"/>
        <w:jc w:val="right"/>
      </w:pPr>
      <w:r>
        <w:t>EURL Cabinet Sylvain VARENNE Géomètre-Expert</w:t>
      </w:r>
    </w:p>
    <w:p>
      <w:pPr>
        <w:spacing w:line="240" w:lineRule="auto" w:before="0" w:after="0"/>
        <w:jc w:val="right"/>
      </w:pPr>
      <w:r>
        <w:t>34b Boulevard Jean Jaurès</w:t>
      </w:r>
    </w:p>
    <w:p>
      <w:pPr>
        <w:spacing w:line="240" w:lineRule="auto" w:before="0" w:after="0"/>
        <w:jc w:val="right"/>
      </w:pPr>
      <w:r>
        <w:t>07400 LE TEIL</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Varenne,</w:t>
      </w:r>
    </w:p>
    <w:p>
      <w:pPr>
        <w:spacing w:line="276" w:lineRule="auto" w:before="0" w:after="160"/>
        <w:jc w:val="both"/>
      </w:pPr>
      <w:r>
        <w:t>Actuellement en reconversion vers le métier de géomètre-expert, je prépare la session DPLG 2026. L'Ordre ayant confirmé mon éligibilité, je recherche un poste de collaborateur pour mon stage professionnel de deux ans. Suite à une expérience enrichissante au sein du cabinet de Monsieur Pascal Vailles (31), je souhaite aujourd'hui m'investir pleinement au sein d'une structure à taille humaine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et règles d’urbanisme pour sécuriser des projets de bornage, de division ou d’aménagement durable.</w:t>
      </w:r>
    </w:p>
    <w:p>
      <w:pPr>
        <w:spacing w:line="276" w:lineRule="auto" w:before="0" w:after="160"/>
        <w:jc w:val="both"/>
      </w:pPr>
      <w:r>
        <w:t>Votre cabinet se distingue par une structure à taille humaine favorisant une approche de proximité et une maîtrise affirmée du cœur de métier. Cette organisation permet une gestion directe des dossiers et une connaissance approfondie des spécificités foncières locales. Dans un tel environnement, la polyvalence et la fiabilité du collaborateur sont essentielles pour garantir la qualité des prestations auprès d'une clientèle exigeante sur la précision de l'expertise.</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tout en utilisant ma méthode de chercheur pour assimiler rapidement le cadre réglementaire. Je conçois ce stage comme un échange entre la rigueur des données et l'expertise du droit foncier.</w:t>
      </w:r>
    </w:p>
    <w:p>
      <w:pPr>
        <w:spacing w:line="276" w:lineRule="auto" w:before="0" w:after="160"/>
        <w:jc w:val="both"/>
      </w:pPr>
      <w:r>
        <w:t>Lors de ma récente immersion en cabinet, j’ai découvert les réalités du terrain. Ma maîtrise des outils spatiaux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Varenne,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