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Rene Milloz</w:t>
      </w:r>
    </w:p>
    <w:p>
      <w:pPr>
        <w:spacing w:line="240" w:lineRule="auto" w:before="0" w:after="0"/>
        <w:jc w:val="right"/>
      </w:pPr>
      <w:r>
        <w:t>ATMO GEOMETRES-EXPERTS SARL</w:t>
      </w:r>
    </w:p>
    <w:p>
      <w:pPr>
        <w:spacing w:line="240" w:lineRule="auto" w:before="0" w:after="0"/>
        <w:jc w:val="right"/>
      </w:pPr>
      <w:r>
        <w:t>ZI Les Marais 20 rue du Génépi</w:t>
      </w:r>
    </w:p>
    <w:p>
      <w:pPr>
        <w:spacing w:line="240" w:lineRule="auto" w:before="0" w:after="0"/>
        <w:jc w:val="right"/>
      </w:pPr>
      <w:r>
        <w:t>38350 LA MURE</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Milloz,</w:t>
      </w:r>
    </w:p>
    <w:p>
      <w:pPr>
        <w:spacing w:line="276" w:lineRule="auto" w:before="0" w:after="160"/>
        <w:jc w:val="both"/>
      </w:pPr>
      <w:r>
        <w:t>Actuellement en reconversion vers le métier de géomètre-expert, je prépare la session DPLG d'octobre 2026. L'Ordre ayant confirmé mon éligibilité, je recherche un poste de collaborateur pour mon stage professionnel de deux ans. Suite à un stage d’observation instructif chez Monsieur Pascal Vailles,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ATMO GEOMETRES-EXPERTS, par sa structure à taille humaine et son implantation depuis 2006 à La Mure, témoigne d'une expertise ancrée dans le cœur de métier. Cette proximité territoriale permet une approche rigoureuse des problématiques foncières locales. Votre cabinet incarne une structure où la qualité du conseil et la précision technique sont primordiales pour accompagner les acteurs locaux et garantir une sécurisation foncière fiable, adaptée aux enjeux du développement local.</w:t>
      </w:r>
    </w:p>
    <w:p>
      <w:pPr>
        <w:spacing w:line="276" w:lineRule="auto" w:before="0" w:after="160"/>
        <w:jc w:val="both"/>
      </w:pPr>
      <w:r>
        <w:t>Mon parcours m'a doté d'une forte culture de la donnée spatiale et d'une solide capacité d'analyse face à des problématiques complexes. Mon objectif est de mettre cette force technique au service de vos opérations d'aménagement et de division, tout en mobilisant ma méthode de chercheur pour assimiler rapidement le cadre réglementaire. Je conçois ce stage comme un échange entre la précision du traitement de données et l'expertise du droit foncier que je souhaite approfondir à vos côtés.</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Milloz,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