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Gerard Guy Bernard Combaz</w:t>
      </w:r>
    </w:p>
    <w:p>
      <w:pPr>
        <w:spacing w:line="240" w:lineRule="auto" w:before="0" w:after="0"/>
        <w:jc w:val="right"/>
      </w:pPr>
      <w:r>
        <w:t>CONVERGENCE GEOMETRE-EXPERT SARL</w:t>
      </w:r>
    </w:p>
    <w:p>
      <w:pPr>
        <w:spacing w:line="240" w:lineRule="auto" w:before="0" w:after="0"/>
        <w:jc w:val="right"/>
      </w:pPr>
      <w:r>
        <w:t>97 allée d'Orgeval</w:t>
      </w:r>
    </w:p>
    <w:p>
      <w:pPr>
        <w:spacing w:line="240" w:lineRule="auto" w:before="0" w:after="0"/>
        <w:jc w:val="right"/>
      </w:pPr>
      <w:r>
        <w:t>38380 ENTRE DEUX GUIERS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Combaz,</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archives, réalités physiques et règles d’urbanisme pour sécuriser les projets de bornage, de division ou d’aménagement durable.</w:t>
      </w:r>
    </w:p>
    <w:p>
      <w:pPr>
        <w:spacing w:line="276" w:lineRule="auto" w:before="0" w:after="160"/>
        <w:jc w:val="both"/>
      </w:pPr>
      <w:r>
        <w:t>Votre cabinet se distingue par une structure à taille humaine favorisant une approche directe et une maîtrise rigoureuse du cœur de métier. Cette configuration permet une proximité réelle avec les clients et une polyvalence essentielle pour répondre aux problématiques foncières complexes tout en garantissant une réactivité accrue face aux enjeux territoriaux. Je perçois dans votre organisation une volonté d'allier efficacité opérationnelle agile et haute qualité de service.</w:t>
      </w:r>
    </w:p>
    <w:p>
      <w:pPr>
        <w:spacing w:line="276" w:lineRule="auto" w:before="0" w:after="160"/>
        <w:jc w:val="both"/>
      </w:pPr>
      <w:r>
        <w:t>Mon parcours m'a doté d'une forte culture de la donnée spatiale (topographie, modélisation) et d'une solide capacité d'analyse. Ma maîtrise des outils SIG (QGIS, ArcGIS) et du traitement de données via Python constitue un socle technique robuste. Mon objectif est de mettre cette force de production au service de vos opérations d'aménagement, tout en mobilisant ma méthodologie de chercheur pour assimiler rapidement le cadre réglementaire spécifique à la profession.</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tant sur le terrain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Combaz,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