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Romain Garnier</w:t>
      </w:r>
    </w:p>
    <w:p>
      <w:pPr>
        <w:spacing w:line="240" w:lineRule="auto" w:before="0" w:after="0"/>
        <w:jc w:val="right"/>
      </w:pPr>
      <w:r>
        <w:t>SELARL Abaque Cabinet LEVIN Géomètres-Experts</w:t>
      </w:r>
    </w:p>
    <w:p>
      <w:pPr>
        <w:spacing w:line="240" w:lineRule="auto" w:before="0" w:after="0"/>
        <w:jc w:val="right"/>
      </w:pPr>
      <w:r>
        <w:t>85 impasse des marronniers CS 95001, 38300 RUY MONTCEAU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Garnier,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solide et reconnue.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LEVIN se distingue par une implantation pérenne à Ruy-Montceau depuis 1997, témoignant d'une maîtrise éprouvée du cœur de métier et d'une présence constante sur le territoire local. La dimension humaine de votre structure, avec une équipe de taille intermédiaire, suggère un environnement favorable à la transmission des savoirs et à une proximité réelle avec les clients. Cette stabilité et cette expertise consolidée offrent un cadre de travail structuré, idéal pour une intégration rigoureuse.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Garnier,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