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Bastien Lopes</w:t>
      </w:r>
    </w:p>
    <w:p>
      <w:pPr>
        <w:spacing w:line="240" w:lineRule="auto" w:before="0" w:after="0"/>
        <w:jc w:val="right"/>
      </w:pPr>
      <w:r>
        <w:t>SELARL ELLIPSE Géomètres-Experts</w:t>
      </w:r>
    </w:p>
    <w:p>
      <w:pPr>
        <w:spacing w:line="240" w:lineRule="auto" w:before="0" w:after="0"/>
        <w:jc w:val="right"/>
      </w:pPr>
      <w:r>
        <w:t>974 route d'Argent</w:t>
      </w:r>
    </w:p>
    <w:p>
      <w:pPr>
        <w:spacing w:line="240" w:lineRule="auto" w:before="0" w:after="0"/>
        <w:jc w:val="right"/>
      </w:pPr>
      <w:r>
        <w:t>38510 MORESTEL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En m'adressant à la SELARL ELLIPSE Géomètres-Experts, je suis particulièrement attentif à la maturité et à la solidité de votre structure. Établi à Morestel depuis 2007, votre cabinet bénéficie d'une taille humaine permettant une gestion de proximité et un accompagnement personnalisé, tout en assurant une expertise solide pour une typologie de projets variée. Cette pérennité témoigne d'une maîtrise du cœur de métier, essentielle pour sécuriser durablement le patrimoine foncier des acteurs locaux.</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Lopes,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