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Chalmet</w:t>
      </w:r>
    </w:p>
    <w:p>
      <w:pPr>
        <w:spacing w:line="240" w:lineRule="auto" w:before="0" w:after="0"/>
        <w:jc w:val="right"/>
      </w:pPr>
      <w:r>
        <w:t>Cabinet ADAGE</w:t>
      </w:r>
    </w:p>
    <w:p>
      <w:pPr>
        <w:spacing w:line="240" w:lineRule="auto" w:before="0" w:after="0"/>
        <w:jc w:val="right"/>
      </w:pPr>
      <w:r>
        <w:t>46 rue Dorian</w:t>
      </w:r>
    </w:p>
    <w:p>
      <w:pPr>
        <w:spacing w:line="240" w:lineRule="auto" w:before="0" w:after="0"/>
        <w:jc w:val="right"/>
      </w:pPr>
      <w:r>
        <w:t>42190 CHARLIEU</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Chalmet,</w:t>
      </w:r>
    </w:p>
    <w:p>
      <w:pPr>
        <w:spacing w:line="276" w:lineRule="auto" w:before="0" w:after="160"/>
        <w:jc w:val="both"/>
      </w:pPr>
      <w:r>
        <w:t>Actuellement en reconversion vers le métier de géomètre-expert, je préparerai le DPLG en octobre 2026. L'Ordre ayant confirmé mon éligibilité, je recherche un poste de collaborateur pour mon stage professionnel de deux ans. Suite à un stage d’observation instructif chez Monsieur Pascal Vailles (Muret), je postule aujourd'hui avec l'ambition de m'investir pleinement au sein d'une structure de référence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ADAGE se distingue par une envergure territoriale remarquable avec neuf agences et une organisation structurée en brigades. Votre expertise, ancrée dans le traitement de milliers de documents d’arpentage et la résolution de cas complexes, témoigne d'une maîtrise pointue des circonscriptions foncières et des services cadastraux. De plus, votre engagement pour le développement durable et votre rôle auprès des services publics illustrent une vision globale et responsable de la gestion foncière.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d'aménagement, tout en utilisant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découvert les spécificités du travail de terrain. Ma maîtrise des données spatiales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je suis motivé pour apporter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Chalmet,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