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Charbonnier</w:t>
      </w:r>
    </w:p>
    <w:p>
      <w:pPr>
        <w:spacing w:line="240" w:lineRule="auto" w:before="0" w:after="0"/>
        <w:jc w:val="right"/>
      </w:pPr>
      <w:r>
        <w:t>SARL SERCA</w:t>
      </w:r>
    </w:p>
    <w:p>
      <w:pPr>
        <w:spacing w:line="240" w:lineRule="auto" w:before="0" w:after="0"/>
        <w:jc w:val="right"/>
      </w:pPr>
      <w:r>
        <w:t>11 bis rue Lamartine</w:t>
      </w:r>
    </w:p>
    <w:p>
      <w:pPr>
        <w:spacing w:line="240" w:lineRule="auto" w:before="0" w:after="0"/>
        <w:jc w:val="right"/>
      </w:pPr>
      <w:r>
        <w:t>63430 PONT DU CHATEAU</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effectuer mon stage professionnel de deux ans. Suite à un stage d'observation instructif chez Monsieur Pascal Vailles (31), je souhaite aujourd'hui m'investir pleinement au sein d'une structure établie et reconnue comme la vôtre.</w:t>
      </w:r>
    </w:p>
    <w:p>
      <w:pPr>
        <w:spacing w:line="276" w:lineRule="auto" w:before="0" w:after="160"/>
        <w:jc w:val="both"/>
      </w:pPr>
      <w:r>
        <w:t>Le métier de géomètre-expert m'attire par l'articulation entre la rigueur technique du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structure se distingue par une présence ancrée sur plusieurs territoires (Sayat, Billom, Pont du Château). Cette implantation multi-sites témoigne d'une capacité à intervenir dans des contextes variés, urbains ou ruraux. De plus, votre activité continue depuis 1973 souligne une maîtrise durable du métier et une connaissance approfondie du patrimoine foncier local. Cette longévité garantit une approche solide et une compréhension fine des enjeux territoriaux pour la gestion de projets complexes.</w:t>
      </w:r>
    </w:p>
    <w:p>
      <w:pPr>
        <w:spacing w:line="276" w:lineRule="auto" w:before="0" w:after="160"/>
        <w:jc w:val="both"/>
      </w:pPr>
      <w:r>
        <w:t>Je recherche une structure où je pourrai m'engager durablement. Mon parcours m'a doté d'une forte culture de la donnée spatiale (topographie, modélisation) et d'une solide capacité d'analyse face aux problématiques complexes. Je souhaite mettre cette force technique au service de vos opérations d'aménagement, tout en utilisant ma méthode de chercheur pour assimiler rapidement le cadre réglementaire. Je conçois ce stage comme un échange entre la rigueur de la donnée et l'expertise du droit foncier, où ma capacité de synthèse sera un atout pour traiter vos dossiers avec précision.</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Charbonnier,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