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Paul-Antoine Christophe Jacquemet</w:t>
      </w:r>
    </w:p>
    <w:p>
      <w:pPr>
        <w:spacing w:line="240" w:lineRule="auto" w:before="0" w:after="0"/>
        <w:jc w:val="right"/>
      </w:pPr>
      <w:r>
        <w:t>Cabinet JACQUEMET SELARL</w:t>
      </w:r>
    </w:p>
    <w:p>
      <w:pPr>
        <w:spacing w:line="240" w:lineRule="auto" w:before="0" w:after="0"/>
        <w:jc w:val="right"/>
      </w:pPr>
      <w:r>
        <w:t>3, rue des Marronniers</w:t>
      </w:r>
    </w:p>
    <w:p>
      <w:pPr>
        <w:spacing w:line="240" w:lineRule="auto" w:before="0" w:after="0"/>
        <w:jc w:val="right"/>
      </w:pPr>
      <w:r>
        <w:t>69280 STE CONSORCE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Jacquemet,</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une expérience enrichissante au sein du cabinet de Monsieur Pascal Vailles,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Je suis particulièrement motivé par la dimension intellectuelle de la profession : confronter archives, réalités matérielles et règles d'urbanisme pour sécuriser les projets de bornage, de division ou d'aménagement. Cette double exigence, alliant précision géométrique et analyse du droit foncier, constitue le cœur de ma démarche professionnelle.</w:t>
      </w:r>
    </w:p>
    <w:p>
      <w:pPr>
        <w:spacing w:line="276" w:lineRule="auto" w:before="0" w:after="160"/>
        <w:jc w:val="both"/>
      </w:pPr>
      <w:r>
        <w:t>Le Cabinet JACQUEMET SELARL se distingue par une structure à taille humaine garantissant une proximité client et une maîtrise rigoureuse du métier. Votre organisation favorise un accompagnement personnalisé et une expertise technique solide, essentiels pour assurer la sécurité foncière des projets locaux. Votre ancrage territorial témoigne d'un engagement constant envers la qualité et d'une connaissance fine des enjeux territoriaux, garantissant une approche pragmatique des problématiques de bornage et d'aménagement.</w:t>
      </w:r>
    </w:p>
    <w:p>
      <w:pPr>
        <w:spacing w:line="276" w:lineRule="auto" w:before="0" w:after="160"/>
        <w:jc w:val="both"/>
      </w:pPr>
      <w:r>
        <w:t>Mon parcours m'a doté d'une solide culture de la donnée spatiale (topographie, modélisation) et d'une forte capacité d'analyse face aux problématiques complexes. Mon objectif est de mettre cette production technique au service de vos opérations, tout en mobilisant ma méthode de recherche pour assimiler rapidement le cadre réglementaire. Je conçois ce stage comme un échange de compétences où ma capacité de synthèse pourra soutenir vos dossiers les plus exigeants.</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Jacquemet,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