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Fabien Ulysse Gay</w:t>
      </w:r>
    </w:p>
    <w:p>
      <w:pPr>
        <w:spacing w:line="240" w:lineRule="auto" w:before="0" w:after="0"/>
        <w:jc w:val="right"/>
      </w:pPr>
      <w:r>
        <w:t>GEOMETRISE SARL de Géomètre-Expert</w:t>
      </w:r>
    </w:p>
    <w:p>
      <w:pPr>
        <w:spacing w:line="240" w:lineRule="auto" w:before="0" w:after="0"/>
        <w:jc w:val="right"/>
      </w:pPr>
      <w:r>
        <w:t>63 montée du chemin Neuf</w:t>
      </w:r>
    </w:p>
    <w:p>
      <w:pPr>
        <w:spacing w:line="240" w:lineRule="auto" w:before="0" w:after="0"/>
        <w:jc w:val="right"/>
      </w:pPr>
      <w:r>
        <w:t>69005 LYON 05</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Gay,</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instructif au sein du cabinet de Monsieur Pascal Vailles à Muret (31), je dépose aujourd'hui ma candidature avec l'ambition de m'investir pleinement au sein d'une structure à taille humaine.</w:t>
      </w:r>
    </w:p>
    <w:p>
      <w:pPr>
        <w:spacing w:line="276" w:lineRule="auto" w:before="0" w:after="160"/>
        <w:jc w:val="both"/>
      </w:pPr>
      <w:r>
        <w:t>Le métier de géomètre-expert correspond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La création récente de GEOMETRISE SARL et sa structure à taille humaine témoignent d'une volonté de maîtrise et de proximité. Ce modèle d'organisation permet d'appréhender la diversité des missions du cœur de métier avec une agilité qui favorise une vision globale des problématiques foncières. Votre cabinet semble privilégier une approche rigoureuse et une attention particulière à la qualité du conseil technique.</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en m'appuyant sur ma méthode de chercheur pour assimiler rapidement le cadre réglementaire.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permis de mesurer que les outils techniques ne prennent leur pleine valeur que lorsqu’ils appuient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Gay,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