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Jérôme Pierre Combecave</w:t>
      </w:r>
    </w:p>
    <w:p>
      <w:pPr>
        <w:spacing w:line="240" w:lineRule="auto" w:before="0" w:after="0"/>
        <w:jc w:val="right"/>
      </w:pPr>
      <w:r>
        <w:t>SARL Cabinet Jérôme COMBECAVE Géomètre-expert</w:t>
      </w:r>
    </w:p>
    <w:p>
      <w:pPr>
        <w:spacing w:line="240" w:lineRule="auto" w:before="0" w:after="0"/>
        <w:jc w:val="right"/>
      </w:pPr>
      <w:r>
        <w:t>662 rue des Jonchères Actipark de la Richassière Bâtiment D</w:t>
      </w:r>
    </w:p>
    <w:p>
      <w:pPr>
        <w:spacing w:line="240" w:lineRule="auto" w:before="0" w:after="0"/>
        <w:jc w:val="right"/>
      </w:pPr>
      <w:r>
        <w:t>69730 GENAY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Combecave,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sa taille humaine et son implantation à Genay, témoigne d'une approche de proximité et d'une maîtrise du cœur de métier. Cette organisation permet une immersion directe dans la diversité des problématiques foncières locales, où la qualité du conseil et la précision technique constituent les piliers de l'activité. Votre ancrage territorial et votre capacité à gérer des dossiers complets reflètent une exigence de rigueur qui correspond parfaitement à mes aspirations professionnelles.</w:t>
      </w:r>
    </w:p>
    <w:p>
      <w:pPr>
        <w:spacing w:line="276" w:lineRule="auto" w:before="0" w:after="160"/>
        <w:jc w:val="both"/>
      </w:pPr>
      <w:r>
        <w:t>Je recherche une structure permettant un engagement durable pour préparer mon diplôme. Mon parcours universitaire m'a doté d'une solide culture de la donnée spatiale (topographie, modélisation, SIG) et d'une forte capacité d'analyse face aux problématiques complexes. Mon objectif est de mettre cette expertise technique au service de vos opérations d'aménagement et de division, tout en utilisant ma méthodologie de chercheur pour assimiler rapidement le cadre réglementaire de la profession. Je conçois ce stage comme un véritable échange entre la précision des données et l'expertise du droit foncier.</w:t>
      </w:r>
    </w:p>
    <w:p>
      <w:pPr>
        <w:spacing w:line="276" w:lineRule="auto" w:before="0" w:after="160"/>
        <w:jc w:val="both"/>
      </w:pPr>
      <w:r>
        <w:t>Lors de ma récente immersion en cabinet, j’ai appréhendé les enjeux du travail de terrain. Ma maîtrise des outils spatiaux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Combecave,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