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Marie Joséphe Petithomme (Guicherd)</w:t>
      </w:r>
    </w:p>
    <w:p>
      <w:pPr>
        <w:spacing w:line="240" w:lineRule="auto" w:before="0" w:after="0"/>
        <w:jc w:val="right"/>
      </w:pPr>
      <w:r>
        <w:t>SARL Cabinet RATELADE-PETITHOMME Géomètres-Experts Associés</w:t>
      </w:r>
    </w:p>
    <w:p>
      <w:pPr>
        <w:spacing w:line="240" w:lineRule="auto" w:before="0" w:after="0"/>
        <w:jc w:val="right"/>
      </w:pPr>
      <w:r>
        <w:t>35 rue Bataille</w:t>
      </w:r>
    </w:p>
    <w:p>
      <w:pPr>
        <w:spacing w:line="240" w:lineRule="auto" w:before="0" w:after="0"/>
        <w:jc w:val="right"/>
      </w:pPr>
      <w:r>
        <w:t>69008 LYON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2001, témoigne d'une solide expérience et d'une maîtrise confirmée du cœur de métier de la géométrie. Cette structure à taille humaine permet une approche rigoureuse et une proximité essentielle avec les clients, garantissant une gestion de qualité des dossiers fonciers. La pérennité de votre activité souligne une expertise ancrée dans la réalité du terrain et une connaissance approfondie des problématiques locales.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