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ARC GEO</w:t>
      </w:r>
    </w:p>
    <w:p>
      <w:pPr>
        <w:spacing w:line="240" w:lineRule="auto" w:before="0" w:after="0"/>
        <w:jc w:val="right"/>
      </w:pPr>
      <w:r>
        <w:t>À l’attention de Monsieur Anthony Boris Nicolas Grammenand</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Grammenand,</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SELARL ARC GEO se distingue par une structure à taille humaine, permettant une approche de proximité et une maîtrise rigoureuse du cœur de métier. Votre implantation à Genas et votre expérience depuis 2014 témoignent d'un ancrage local solide, garantissant une gestion de qualité des dossiers fonciers et une réactivité adaptée aux besoins spécifiques de vos clients. Cette dimension d'expertise locale assure une prise en charge attentive des problématiques foncières complexes.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Grammenand,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