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Sébastien Michel Bosetti</w:t>
      </w:r>
    </w:p>
    <w:p>
      <w:pPr>
        <w:spacing w:line="240" w:lineRule="auto" w:before="0" w:after="0"/>
        <w:jc w:val="right"/>
      </w:pPr>
      <w:r>
        <w:t>TERRA URBA GEOMETRES EXPERTS SELAS</w:t>
      </w:r>
    </w:p>
    <w:p>
      <w:pPr>
        <w:spacing w:line="240" w:lineRule="auto" w:before="0" w:after="0"/>
        <w:jc w:val="right"/>
      </w:pPr>
      <w:r>
        <w:t>230 Chemin du Petit Paris</w:t>
      </w:r>
    </w:p>
    <w:p>
      <w:pPr>
        <w:spacing w:line="240" w:lineRule="auto" w:before="0" w:after="0"/>
        <w:jc w:val="right"/>
      </w:pPr>
      <w:r>
        <w:t>69760 LIMONEST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Bosetti,</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(31), je sollicite aujourd'hui votre structure avec la volonté de m'y investir pleinement et durablement.</w:t>
      </w:r>
    </w:p>
    <w:p>
      <w:pPr>
        <w:spacing w:line="276" w:lineRule="auto" w:before="0" w:after="160"/>
        <w:jc w:val="both"/>
      </w:pPr>
      <w:r>
        <w:t>Le métier de géomètre-expert incarne parfaitement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foncier.</w:t>
      </w:r>
    </w:p>
    <w:p>
      <w:pPr>
        <w:spacing w:line="276" w:lineRule="auto" w:before="0" w:after="160"/>
        <w:jc w:val="both"/>
      </w:pPr>
      <w:r>
        <w:t>Votre cabinet se distingue par un ancrage historique depuis 1924, alliant maîtrise du cœur de métier et vision résolument tournée vers les enjeux futurs. Votre approche, refusant toute approximation pour concevoir des cadres de vie durables, témoigne d'une exigence de précision constante. Par ailleurs, votre capacité à intervenir sur des projets variés en milieu urbain ou rural, ainsi que votre engagement pour la valorisation des territoires par une expertise technique de qualité (relevés 2D/3D, délimitation), constituent un environnement particulièrement stimulant.</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mobilisant ma méthodologie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Bosetti,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