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ARAVIS GEO SELARL</w:t>
      </w:r>
    </w:p>
    <w:p>
      <w:pPr>
        <w:spacing w:line="240" w:lineRule="auto" w:before="0" w:after="0"/>
        <w:jc w:val="right"/>
      </w:pPr>
      <w:r>
        <w:t>22 Avenue d'Annecy Résidence les deux Torrents, 74230 THONES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DPLG pour la session d'octobre 2026. L'Ordre ayant confirmé l'éligibilité de mon parcours, je recherche un poste de collaborateur pour mon stage professionnel de deux ans. Suite à un stage d'observation instructif chez Monsieur Pascal Vailles (31), je postule avec l'ambition de m'investir pleinement au sein de votre structure et de contribuer activement à la qualité de vos prestations.</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sa présence sur deux sites stratégiques à Thones et Annecy, témoignant d'une capacité à intervenir sur des territoires variés. Cette double implantation suggère une expertise capable de s'adapter aussi bien aux enjeux ruraux qu'aux contraintes urbaines. Cette polyvalence géographique et technique constitue un cadre stimulant pour un futur collaborateur souhaitant appréhender la diversité des problématiques foncières actuelles.</w:t>
      </w:r>
    </w:p>
    <w:p>
      <w:pPr>
        <w:spacing w:line="276" w:lineRule="auto" w:before="0" w:after="160"/>
        <w:jc w:val="both"/>
      </w:pPr>
      <w:r>
        <w:t>Mon parcours m'a doté d'une forte culture de la donnée spatiale (topographie, modélisation) et d'une solide capacité d'analyse face aux problématiques complexes du territoire. Mon objectif est de mettre cette force technique au service de vos opérations, tout en utilisant ma méthode de chercheur pour assimiler rapidement le cadre réglementaire de la profession. Je conçois ce stage comme un échange entre la précision des données et l'expertise du droit foncier.</w:t>
      </w:r>
    </w:p>
    <w:p>
      <w:pPr>
        <w:spacing w:line="276" w:lineRule="auto" w:before="0" w:after="160"/>
        <w:jc w:val="both"/>
      </w:pPr>
      <w:r>
        <w:t>Lors de ma récente immersion en cabinet, j’ai découvert les enjeux du travail de terrain. Ma maîtrise des outils numériques m’a permis d’assimiler rapidement les méthodes de production, de l’acquisition à la restitution graphique. J'ai compris que ces outils ne prennent leur pleine valeur qu'en appuyant un raisonnement juridique solide. Conscient que la maîtrise opérationnelle s’acquiert par la pratique, je suis motivé pour apporter mon concours technique en bureau et sur le terrain, tout en intégrant avec rigueur les spécificités de vos dossiers.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