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Flory Fabienne Panissod</w:t>
      </w:r>
    </w:p>
    <w:p>
      <w:pPr>
        <w:spacing w:line="240" w:lineRule="auto" w:before="0" w:after="0"/>
        <w:jc w:val="right"/>
      </w:pPr>
      <w:r>
        <w:t>SARL AlpiMap</w:t>
      </w:r>
    </w:p>
    <w:p>
      <w:pPr>
        <w:spacing w:line="240" w:lineRule="auto" w:before="0" w:after="0"/>
        <w:jc w:val="right"/>
      </w:pPr>
      <w:r>
        <w:t>1997 avenue André Lasquin</w:t>
      </w:r>
    </w:p>
    <w:p>
      <w:pPr>
        <w:spacing w:line="240" w:lineRule="auto" w:before="0" w:after="0"/>
        <w:jc w:val="right"/>
      </w:pPr>
      <w:r>
        <w:t>74700 SALLANCHES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AlpiMap se distingue par une approche conciliant précision technique et responsabilité juridique du foncier. Votre engagement pour la sécurisation des droits de propriété, à travers des missions de bornage, de division ou d'expertise foncière, allié à un accompagnement sur mesure dans le Pays du Mont-Blanc, reflète une vision centrée sur la protection des clients. La dimension humaine de votre cabinet, privilégiant proximité et réactivité dans une démarche d’aménagement durable, souligne une volonté d'offrir des solutions fiables dans un cadre légal strict.</w:t>
      </w:r>
    </w:p>
    <w:p>
      <w:pPr>
        <w:spacing w:line="276" w:lineRule="auto" w:before="0" w:after="160"/>
        <w:jc w:val="both"/>
      </w:pPr>
      <w:r>
        <w:t>Mon parcours m'a doté d'une forte culture de la donnée spatiale — incluant les SIG, la modélisation 3D et le traitement de données par programmation — ainsi que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découvert le travail de terrain du géomètre.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