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Jean-Marie BONNAZ</w:t>
      </w:r>
    </w:p>
    <w:p>
      <w:pPr>
        <w:spacing w:line="240" w:lineRule="auto" w:before="0" w:after="0"/>
        <w:jc w:val="right"/>
      </w:pPr>
      <w:r>
        <w:t>SARL TOPOALP</w:t>
      </w:r>
    </w:p>
    <w:p>
      <w:pPr>
        <w:spacing w:line="240" w:lineRule="auto" w:before="0" w:after="0"/>
        <w:jc w:val="right"/>
      </w:pPr>
      <w:r>
        <w:t>244 avenue des Marais PAE de la Caille</w:t>
      </w:r>
    </w:p>
    <w:p>
      <w:pPr>
        <w:spacing w:line="240" w:lineRule="auto" w:before="0" w:after="0"/>
        <w:jc w:val="right"/>
      </w:pPr>
      <w:r>
        <w:t>74350 ALLONZIER LA CAILLE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Bonnaz,</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chez Monsieur Pascal Vailles à Muret (31), je soumets aujourd'hui ma candidature avec la volonté de m'investir pleinement au sein d'une structure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La SARL TOPOALP se distingue par une implantation ancrée dans les territoires de Seyssel et d'Allonzier la Caille. En tant que structure à taille humaine, votre cabinet privilégie une approche de proximité et une maîtrise du cœur de métier. Votre présence établie depuis 2012 garantit une expertise solide et une connaissance fine des enjeux fonciers locaux, offrant un cadre d'apprentissage privilégié pour appréhender la diversité des problématiques territoriales.</w:t>
      </w:r>
    </w:p>
    <w:p>
      <w:pPr>
        <w:spacing w:line="276" w:lineRule="auto" w:before="0" w:after="160"/>
        <w:jc w:val="both"/>
      </w:pPr>
      <w:r>
        <w:t>Mon parcours m'a doté d'une forte culture de la donnée spatiale et d'une solide capacité d'analyse face aux problématiques complexes. Mon objectif est de mettre cette force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Bonnaz,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