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Borrel</w:t>
      </w:r>
    </w:p>
    <w:p>
      <w:pPr>
        <w:spacing w:line="240" w:lineRule="auto" w:before="0" w:after="0"/>
        <w:jc w:val="right"/>
      </w:pPr>
      <w:r>
        <w:t>SELARL ARPENT-ALP BORREL Denis Géomètre-Expert</w:t>
      </w:r>
    </w:p>
    <w:p>
      <w:pPr>
        <w:spacing w:line="240" w:lineRule="auto" w:before="0" w:after="0"/>
        <w:jc w:val="right"/>
      </w:pPr>
      <w:r>
        <w:t>767 avenue de Savoie Immeuble les Marronniers</w:t>
      </w:r>
    </w:p>
    <w:p>
      <w:pPr>
        <w:spacing w:line="240" w:lineRule="auto" w:before="0" w:after="0"/>
        <w:jc w:val="right"/>
      </w:pPr>
      <w:r>
        <w:t>74250 VIUZ EN SALLAZ</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avec l'ambition de m'investir pleinement au sein d'une structure dynamique et exigeante.</w:t>
      </w:r>
    </w:p>
    <w:p>
      <w:pPr>
        <w:spacing w:line="276" w:lineRule="auto" w:before="0" w:after="160"/>
        <w:jc w:val="both"/>
      </w:pPr>
      <w:r>
        <w:t>Le métier de géomètre-expert correspond précisément à mes aspirations : il allie la rigueur technique sur le terrain à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Boege et à Viuz en Sallaz, témoigne d'une présence structurée au cœur du territoire. Cette organisation multi-sites suggère une capacité à intervenir sur une grande diversité de contextes géographiques et de problématiques foncières, qu'elles soient rurales ou urbaines. Votre ancrage local et votre structure professionnelle garantissent une approche rigoureuse et adaptée aux enjeux spécifiques de vos clients, tout en assurant une proximité essentielle pour la gestion efficace de vos dossiers.</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