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Benoît DEROCHE</w:t>
      </w:r>
    </w:p>
    <w:p>
      <w:pPr>
        <w:spacing w:line="240" w:lineRule="auto" w:before="0" w:after="0"/>
        <w:jc w:val="right"/>
      </w:pPr>
      <w:r>
        <w:t>SELARL Benoît DEROCHE Géomètre-Expert</w:t>
      </w:r>
    </w:p>
    <w:p>
      <w:pPr>
        <w:spacing w:line="240" w:lineRule="auto" w:before="0" w:after="0"/>
        <w:jc w:val="right"/>
      </w:pPr>
      <w:r>
        <w:t>6 Quai Henri Bugnet</w:t>
      </w:r>
    </w:p>
    <w:p>
      <w:pPr>
        <w:spacing w:line="240" w:lineRule="auto" w:before="0" w:after="0"/>
        <w:jc w:val="right"/>
      </w:pPr>
      <w:r>
        <w:t>25000 BESANCON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DEROCHE,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 et exigeante.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Benoît DEROCHE se distingue par une structure de proximité située au cœur de Besançon. Votre implantation témoigne d'un ancrage local solide, garantissant une connaissance fine des enjeux fonciers et des spécificités locales. Votre cabinet offre un cadre de travail structuré, centré sur l'expertise du métier, pour appréhender les réalités du terrain avec précision et professionnalisme.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DEROCHE,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