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Lamy</w:t>
      </w:r>
    </w:p>
    <w:p>
      <w:pPr>
        <w:spacing w:line="240" w:lineRule="auto" w:before="0" w:after="0"/>
        <w:jc w:val="right"/>
      </w:pPr>
      <w:r>
        <w:t>Cabinet LAMY Nicolas</w:t>
      </w:r>
    </w:p>
    <w:p>
      <w:pPr>
        <w:spacing w:line="240" w:lineRule="auto" w:before="0" w:after="0"/>
        <w:jc w:val="right"/>
      </w:pPr>
      <w:r>
        <w:t>24 Quai Jobez</w:t>
      </w:r>
    </w:p>
    <w:p>
      <w:pPr>
        <w:spacing w:line="240" w:lineRule="auto" w:before="0" w:after="0"/>
        <w:jc w:val="right"/>
      </w:pPr>
      <w:r>
        <w:t>39400 HAUTS DE BIENNE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Lamy,</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LAMY Nicolas se distingue par une structure à taille humaine permettant une approche de proximité et une maîtrise complète du cœur de métier. Votre organisation offre un cadre privilégié pour exercer une expertise technique rigoureuse, où la qualité du conseil et la relation directe avec les clients sont des piliers essentiels. Cette configuration favorise une vision globale des projets, de la compréhension initiale du terrain à la sécurisation finale du foncier.</w:t>
      </w:r>
    </w:p>
    <w:p>
      <w:pPr>
        <w:spacing w:line="276" w:lineRule="auto" w:before="0" w:after="160"/>
        <w:jc w:val="both"/>
      </w:pPr>
      <w:r>
        <w:t>Mon parcours académique m'a doté d'une forte culture de la donnée spatiale et d'une solide capacité d'analyse face aux problématiques complexes. Mon objectif est de mettre cette force de production technique, incluant la manipulation de données SIG et de relevés 3D, au service de vos opérations, tout en utilisant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Lamy,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