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Lemoigne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Lemoine,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Pascal Vailles à Muret (31), je dépose aujourd'hui ma candidature avec l'ambition de m'investir au sein d'un cabinet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ALMG, par sa création récente en 2023, se positionne comme une structure agile et tournée vers l'avenir. Cette dynamique de développement offre un cadre stimulant pour exercer une profession de précision, où la maîtrise des fondamentaux s'allie à une volonté d'innovation face aux nouveaux enjeux territoriaux. Votre implantation à Langueux témoigne d'un ancrage local fort, indispensable pour accompagner les projets de vos clients avec la proximité requise par l'expertise foncière.</w:t>
      </w:r>
    </w:p>
    <w:p>
      <w:pPr>
        <w:spacing w:line="276" w:lineRule="auto" w:before="0" w:after="160"/>
        <w:jc w:val="both"/>
      </w:pPr>
      <w:r>
        <w:t>Mon parcours de recherche m'a doté d'une forte culture de la donnée spatiale et d'une solide capacité d'analyse face aux problématiques complexes. Je maîtrise les outils de modélisation et de traitement de données, notamment les SIG, que je conçois comme des leviers au service du raisonnement technique. Mon objectif est de mettre cette rigueur méthodologique au service de vos opérations, tout en m'appuyant sur ma capacité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Lemoine,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