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Jean-Luc Robert Lemoigne</w:t>
      </w:r>
    </w:p>
    <w:p>
      <w:pPr>
        <w:spacing w:line="240" w:lineRule="auto" w:before="0" w:after="0"/>
        <w:jc w:val="right"/>
      </w:pPr>
      <w:r>
        <w:t>Cabinet LEMOIGNE Jean-Luc</w:t>
      </w:r>
    </w:p>
    <w:p>
      <w:pPr>
        <w:spacing w:line="240" w:lineRule="auto" w:before="0" w:after="0"/>
        <w:jc w:val="right"/>
      </w:pPr>
      <w:r>
        <w:t>6 rue de Brest</w:t>
      </w:r>
    </w:p>
    <w:p>
      <w:pPr>
        <w:spacing w:line="240" w:lineRule="auto" w:before="0" w:after="0"/>
        <w:jc w:val="right"/>
      </w:pPr>
      <w:r>
        <w:t>22360 LANGUEUX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Lemoigne,</w:t>
      </w:r>
    </w:p>
    <w:p>
      <w:pPr>
        <w:spacing w:line="276" w:lineRule="auto" w:before="0" w:after="160"/>
        <w:jc w:val="both"/>
      </w:pPr>
      <w:r>
        <w:t>Actuellement engagé dans une reconquête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créé en 1984, témoigne d'une pérennité et d'une maîtrise du cœur de métier au sein d'une structure à taille humaine. Cette dimension de proximité, alliée à une expertise ancrée dans le territoire de Langueux, souligne une approche rigoureuse où la précision des opérations foncières et la qualité du conseil technique constituent la priorité absolue pour accompagner les usagers dans la sécurisation de leurs biens.</w:t>
      </w:r>
    </w:p>
    <w:p>
      <w:pPr>
        <w:spacing w:line="276" w:lineRule="auto" w:before="0" w:after="160"/>
        <w:jc w:val="both"/>
      </w:pPr>
      <w:r>
        <w:t>Mon parcours universitaire m'a doté d'une forte culture de la donnée spatiale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Lemoigne,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