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Sylvie Peron</w:t>
      </w:r>
    </w:p>
    <w:p>
      <w:pPr>
        <w:spacing w:line="240" w:lineRule="auto" w:before="0" w:after="0"/>
        <w:jc w:val="right"/>
      </w:pPr>
      <w:r>
        <w:t>Cabinet PERON Sylvie</w:t>
      </w:r>
    </w:p>
    <w:p>
      <w:pPr>
        <w:spacing w:line="240" w:lineRule="auto" w:before="0" w:after="0"/>
        <w:jc w:val="right"/>
      </w:pPr>
      <w:r>
        <w:t>17 allée Anne de Mesmeur BP 42024</w:t>
      </w:r>
    </w:p>
    <w:p>
      <w:pPr>
        <w:spacing w:line="240" w:lineRule="auto" w:before="0" w:after="0"/>
        <w:jc w:val="right"/>
      </w:pPr>
      <w:r>
        <w:t>29000 QUIMPER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réunit les dimensions qui me passionnent :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à Quimper incarne une expertise ancrée dans le cœur de métier et une proximité essentielle avec les acteurs locaux. Cette approche est fondamentale pour garantir la qualité des prestations et la pérennité des relations avec les propriétaires et collectivités. Je suis sensible à cette dimension de conseil de proximité, où la précision technique et la connaissance du terrain servent directement la sécurisation des droits fonciers.</w:t>
      </w:r>
    </w:p>
    <w:p>
      <w:pPr>
        <w:spacing w:line="276" w:lineRule="auto" w:before="0" w:after="160"/>
        <w:jc w:val="both"/>
      </w:pPr>
      <w:r>
        <w:t>Mon parcours universitaire m'a doté d'une forte culture de la donnée spatiale et d'une solide capacité d'analyse face aux problématiques complexes. Mes compétences en SIG (QGIS, ArcGIS), en traitement de données et en programmation Python constituent un socle technique que je souhaite mettre au service de vos opérations d’aménagement. Mon objectif est d'appuyer votre production par une méthode rigoureuse, tout en utilisant mes capacités de synthèse pour assimiler rapidement le cadre réglementaire complexe de la profession.</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 lorsqu’ils appuient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