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Nathalie Marie Pauline Thérèse Decamps</w:t>
      </w:r>
    </w:p>
    <w:p>
      <w:pPr>
        <w:spacing w:line="240" w:lineRule="auto" w:before="0" w:after="0"/>
        <w:jc w:val="right"/>
      </w:pPr>
      <w:r>
        <w:t>SARL GEOID</w:t>
      </w:r>
    </w:p>
    <w:p>
      <w:pPr>
        <w:spacing w:line="240" w:lineRule="auto" w:before="0" w:after="0"/>
        <w:jc w:val="right"/>
      </w:pPr>
      <w:r>
        <w:t>21, rue du Maréchal de Lattre de Tassigny</w:t>
      </w:r>
    </w:p>
    <w:p>
      <w:pPr>
        <w:spacing w:line="240" w:lineRule="auto" w:before="0" w:after="0"/>
        <w:jc w:val="right"/>
      </w:pPr>
      <w:r>
        <w:t>35130 LA GUERCHE DE BRETAGNE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les archives historiques, les réalités matérielles et les règles d’urbanisme pour sécuriser des projets de bornage, de division ou d’aménagement durable.</w:t>
      </w:r>
    </w:p>
    <w:p>
      <w:pPr>
        <w:spacing w:line="276" w:lineRule="auto" w:before="0" w:after="160"/>
        <w:jc w:val="both"/>
      </w:pPr>
      <w:r>
        <w:t>La création récente de la SARL GEOID en 2025 témoigne d'une dynamique de développement structurée et ambitieuse. Le déploiement de vos activités sur les secteurs de La Guèche de Bretagne et de Châteauguiron souligne une volonté de couvrir une diversité de territoires, qu'ils soient urbains ou ruraux. Cette phase de structuration permet de bâtir une expertise locale solide, capable de répondre avec précision aux enjeux fonciers contemporains et aux spécificités géographiques de la région.</w:t>
      </w:r>
    </w:p>
    <w:p>
      <w:pPr>
        <w:spacing w:line="276" w:lineRule="auto" w:before="0" w:after="160"/>
        <w:jc w:val="both"/>
      </w:pPr>
      <w:r>
        <w:t>Mon parcours m'a doté d'une forte culture de la donnée spatiale, notamment en matière de modélisation et de traitement de données, ainsi que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la réalité concrète du travail de terrain.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l'intégration de mon profil au sein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