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Hirtzmann</w:t>
      </w:r>
    </w:p>
    <w:p>
      <w:pPr>
        <w:spacing w:line="240" w:lineRule="auto" w:before="0" w:after="0"/>
        <w:jc w:val="right"/>
      </w:pPr>
      <w:r>
        <w:t>SARL PRIGENT &amp; Associés</w:t>
      </w:r>
    </w:p>
    <w:p>
      <w:pPr>
        <w:spacing w:line="240" w:lineRule="auto" w:before="0" w:after="0"/>
        <w:jc w:val="right"/>
      </w:pPr>
      <w:r>
        <w:t>106 A rue Eugène Pottier</w:t>
      </w:r>
    </w:p>
    <w:p>
      <w:pPr>
        <w:spacing w:line="240" w:lineRule="auto" w:before="0" w:after="0"/>
        <w:jc w:val="right"/>
      </w:pPr>
      <w:r>
        <w:t>35000 RENNES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Hirtzmann,</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réaliser mon stage professionnel de deux ans. Suite à un stage d’observation instructif chez Monsieur Pascal Vailles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transversale offrant des solutions globales, alliant conception, expertise et conseil. J'ai noté avec intérêt votre capacité à intervenir sur des échelles variées, de la stratégie territoriale à la précision du terrain, comme en témoignent vos projets d'espaces publics ou vos études sur le Zéro Artificialisation Nette (ZAN). Cette vision multi-échelle, conjuguant service public et développement durable, reflète une exigence de qualité et une compréhension fine des enjeux contemporains de l'aménagement urbain et de l'ingénierie foncière en Bretagne.</w:t>
      </w:r>
    </w:p>
    <w:p>
      <w:pPr>
        <w:spacing w:line="276" w:lineRule="auto" w:before="0" w:after="160"/>
        <w:jc w:val="both"/>
      </w:pPr>
      <w:r>
        <w:t>Mon parcours universitaire m'a doté d'une forte culture de la donnée spatiale et d'une solide capacité d'analyse face aux problématiques complexes. Je maîtrise les outils de traitement (SIG, scanner 3D, LiDAR) et je dispose d'une méthodologie me permettant d'assimiler rapidement le cadre réglementaire et les spécificités du droit foncier. Mon objectif est de mettre cette rigueur au service de vos opérations pour appuyer vos conseils stratégiques.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je suis motivé pour apporter rapidement mon concours technique au sein de votre équipe pluridisciplinaire.</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Hirtzmann,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